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1F4E96" w:sz="6"/>
          <w:left w:val="single" w:color="1F4E96" w:sz="6"/>
          <w:bottom w:val="single" w:color="1F4E96" w:sz="6"/>
          <w:right w:val="single" w:color="1F4E96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00"/>
              <w:left w:type="dxa" w:w="180"/>
              <w:bottom w:type="dxa" w:w="100"/>
              <w:right w:type="dxa" w:w="180"/>
            </w:tcMar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single" w:color="auto" w:sz="4"/>
                <w:insideV w:val="single" w:color="auto" w:sz="4"/>
              </w:tblBorders>
            </w:tblPr>
            <w:tblGrid>
              <w:gridCol w:w="100"/>
              <w:gridCol w:w="100"/>
            </w:tblGrid>
            <w:tr>
              <w:tc>
                <w:tcPr>
                  <w:tcW w:type="pct" w:w="16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drawing>
                      <wp:inline distT="0" distB="0" distL="0" distR="0">
                        <wp:extent cx="809625" cy="8096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8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b/>
                      <w:bCs/>
                      <w:color w:val="0F3060"/>
                      <w:sz w:val="40"/>
                      <w:szCs w:val="40"/>
                    </w:rPr>
                    <w:t xml:space="preserve">KOENIG OLIVIER</w:t>
                  </w:r>
                </w:p>
                <w:p>
                  <w:pPr>
                    <w:spacing w:after="80"/>
                  </w:pPr>
                  <w:r>
                    <w:rPr>
                      <w:color w:val="1F4E96"/>
                      <w:sz w:val="22"/>
                      <w:szCs w:val="22"/>
                    </w:rPr>
                    <w:t xml:space="preserve">DÉVELOPPEUR PHP / SYMFONY — DEVSECOPS</w:t>
                  </w:r>
                </w:p>
                <w:p>
                  <w:r>
                    <w:rPr>
                      <w:color w:val="444444"/>
                      <w:sz w:val="18"/>
                      <w:szCs w:val="18"/>
                    </w:rPr>
                    <w:t xml:space="preserve">olikoen@gmail.com   ·   06 19 11 53 30   ·   Montpellier (34)</w:t>
                  </w:r>
                </w:p>
                <w:p>
                  <w:r>
                    <w:rPr>
                      <w:color w:val="444444"/>
                      <w:sz w:val="18"/>
                      <w:szCs w:val="18"/>
                    </w:rPr>
                    <w:t xml:space="preserve">linkedin.com/in/olivier-koen</w:t>
                  </w:r>
                </w:p>
              </w:tc>
            </w:tr>
          </w:tbl>
          <w:p/>
        </w:tc>
      </w:tr>
    </w:tbl>
    <w:p>
      <w:pPr>
        <w:spacing w:after="80"/>
      </w:pPr>
    </w:p>
    <w:tbl>
      <w:tblPr>
        <w:tblW w:type="pct" w:w="100%"/>
        <w:tblBorders>
          <w:top w:val="single" w:color="1F4E96" w:sz="6"/>
          <w:left w:val="single" w:color="1F4E96" w:sz="6"/>
          <w:bottom w:val="single" w:color="1F4E96" w:sz="6"/>
          <w:right w:val="single" w:color="1F4E96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4E96"/>
                <w:sz w:val="22"/>
                <w:szCs w:val="22"/>
              </w:rPr>
              <w:t xml:space="preserve">À PROPOS</w:t>
            </w:r>
          </w:p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Développeur full stack (PHP/Symfony, React, Node.js/NestJS) en cours de finalisation d'un Master Expert en Informatique et Système d'Information, spécialité Cybersécurité (RNCP36286, Niveau 7 / Bac+5). Double compétence développement d'applications sécurisées et cybersécurité opérationnelle : audit, pentest, durcissement de systèmes. Je conçois des applications robustes en intégrant sécurité, performance et architecture dès la conception, avec une exigence particulière sur la fiabilité et la maintenabilité du code.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150"/>
            </w:tcMar>
          </w:tcPr>
          <w:tbl>
            <w:tblPr>
              <w:tblW w:type="pct" w:w="100%"/>
              <w:tblBorders>
                <w:top w:val="single" w:color="1F4E96" w:sz="6"/>
                <w:left w:val="single" w:color="1F4E96" w:sz="6"/>
                <w:bottom w:val="single" w:color="1F4E96" w:sz="6"/>
                <w:right w:val="single" w:color="1F4E96" w:sz="6"/>
                <w:insideH w:val="single" w:color="auto" w:sz="4"/>
                <w:insideV w:val="single" w:color="auto" w:sz="4"/>
              </w:tblBorders>
            </w:tblPr>
            <w:tblGrid>
              <w:gridCol w:w="100"/>
            </w:tblGrid>
            <w:tr>
              <w:tc>
                <w:tcPr>
                  <w:tcMar>
                    <w:top w:type="dxa" w:w="100"/>
                    <w:left w:type="dxa" w:w="180"/>
                    <w:bottom w:type="dxa" w:w="100"/>
                    <w:right w:type="dxa" w:w="180"/>
                  </w:tcMar>
                </w:tcPr>
                <w:p>
                  <w:pPr>
                    <w:pBdr>
                      <w:bottom w:val="single" w:color="1F4E96" w:sz="6" w:space="3"/>
                    </w:pBdr>
                    <w:spacing w:after="60" w:before="0"/>
                  </w:pPr>
                  <w:r>
                    <w:rPr>
                      <w:b/>
                      <w:bCs/>
                      <w:color w:val="1F4E96"/>
                      <w:sz w:val="21"/>
                      <w:szCs w:val="21"/>
                    </w:rPr>
                    <w:t xml:space="preserve">COMPÉTENCES</w:t>
                  </w:r>
                </w:p>
                <w:p>
                  <w:pPr>
                    <w:spacing w:after="0" w:before="120"/>
                  </w:pPr>
                  <w:r>
                    <w:rPr>
                      <w:b/>
                      <w:bCs/>
                      <w:color w:val="0F3060"/>
                      <w:sz w:val="20"/>
                      <w:szCs w:val="20"/>
                    </w:rPr>
                    <w:t xml:space="preserve">Backend</w:t>
                  </w:r>
                </w:p>
                <w:p>
                  <w:pPr>
                    <w:spacing w:after="100"/>
                  </w:pPr>
                  <w:r>
                    <w:rPr>
                      <w:color w:val="444444"/>
                      <w:sz w:val="18"/>
                      <w:szCs w:val="18"/>
                    </w:rPr>
                    <w:t xml:space="preserve">PHP/Symfony, Node.js, NestJS, FastAPI (Python), C#/.NET, TypeScript</w:t>
                  </w:r>
                </w:p>
                <w:p>
                  <w:pPr>
                    <w:spacing w:after="0" w:before="120"/>
                  </w:pPr>
                  <w:r>
                    <w:rPr>
                      <w:b/>
                      <w:bCs/>
                      <w:color w:val="0F3060"/>
                      <w:sz w:val="20"/>
                      <w:szCs w:val="20"/>
                    </w:rPr>
                    <w:t xml:space="preserve">Frontend</w:t>
                  </w:r>
                </w:p>
                <w:p>
                  <w:pPr>
                    <w:spacing w:after="100"/>
                  </w:pPr>
                  <w:r>
                    <w:rPr>
                      <w:color w:val="444444"/>
                      <w:sz w:val="18"/>
                      <w:szCs w:val="18"/>
                    </w:rPr>
                    <w:t xml:space="preserve">React, Angular, Next.js, Figma</w:t>
                  </w:r>
                </w:p>
                <w:p>
                  <w:pPr>
                    <w:spacing w:after="0" w:before="120"/>
                  </w:pPr>
                  <w:r>
                    <w:rPr>
                      <w:b/>
                      <w:bCs/>
                      <w:color w:val="0F3060"/>
                      <w:sz w:val="20"/>
                      <w:szCs w:val="20"/>
                    </w:rPr>
                    <w:t xml:space="preserve">Données</w:t>
                  </w:r>
                </w:p>
                <w:p>
                  <w:pPr>
                    <w:spacing w:after="100"/>
                  </w:pPr>
                  <w:r>
                    <w:rPr>
                      <w:color w:val="444444"/>
                      <w:sz w:val="18"/>
                      <w:szCs w:val="18"/>
                    </w:rPr>
                    <w:t xml:space="preserve">PostgreSQL, MariaDB, SQLAlchemy, PHPMyAdmin, DBeaver</w:t>
                  </w:r>
                </w:p>
                <w:p>
                  <w:pPr>
                    <w:spacing w:after="0" w:before="120"/>
                  </w:pPr>
                  <w:r>
                    <w:rPr>
                      <w:b/>
                      <w:bCs/>
                      <w:color w:val="0F3060"/>
                      <w:sz w:val="20"/>
                      <w:szCs w:val="20"/>
                    </w:rPr>
                    <w:t xml:space="preserve">CI/CD &amp; Outils</w:t>
                  </w:r>
                </w:p>
                <w:p>
                  <w:pPr>
                    <w:spacing w:after="100"/>
                  </w:pPr>
                  <w:r>
                    <w:rPr>
                      <w:color w:val="444444"/>
                      <w:sz w:val="18"/>
                      <w:szCs w:val="18"/>
                    </w:rPr>
                    <w:t xml:space="preserve">Git, GitLab CI/CD, GitHub, Docker, Jira, Scrum/Agile</w:t>
                  </w:r>
                </w:p>
              </w:tc>
            </w:tr>
          </w:tbl>
          <w:p>
            <w:pPr>
              <w:spacing w:after="80"/>
            </w:pPr>
          </w:p>
          <w:tbl>
            <w:tblPr>
              <w:tblW w:type="pct" w:w="100%"/>
              <w:tblBorders>
                <w:top w:val="single" w:color="1F4E96" w:sz="6"/>
                <w:left w:val="single" w:color="1F4E96" w:sz="6"/>
                <w:bottom w:val="single" w:color="1F4E96" w:sz="6"/>
                <w:right w:val="single" w:color="1F4E96" w:sz="6"/>
                <w:insideH w:val="single" w:color="auto" w:sz="4"/>
                <w:insideV w:val="single" w:color="auto" w:sz="4"/>
              </w:tblBorders>
            </w:tblPr>
            <w:tblGrid>
              <w:gridCol w:w="100"/>
            </w:tblGrid>
            <w:tr>
              <w:tc>
                <w:tcPr>
                  <w:tcMar>
                    <w:top w:type="dxa" w:w="100"/>
                    <w:left w:type="dxa" w:w="180"/>
                    <w:bottom w:type="dxa" w:w="100"/>
                    <w:right w:type="dxa" w:w="180"/>
                  </w:tcMar>
                </w:tcPr>
                <w:p>
                  <w:pPr>
                    <w:pBdr>
                      <w:bottom w:val="single" w:color="1F4E96" w:sz="6" w:space="3"/>
                    </w:pBdr>
                    <w:spacing w:after="60" w:before="0"/>
                  </w:pPr>
                  <w:r>
                    <w:rPr>
                      <w:b/>
                      <w:bCs/>
                      <w:color w:val="1F4E96"/>
                      <w:sz w:val="21"/>
                      <w:szCs w:val="21"/>
                    </w:rPr>
                    <w:t xml:space="preserve">CYBERSÉCURITÉ (ATOUT)</w:t>
                  </w:r>
                </w:p>
                <w:p>
                  <w:pPr>
                    <w:spacing w:after="0" w:before="120"/>
                  </w:pPr>
                  <w:r>
                    <w:rPr>
                      <w:b/>
                      <w:bCs/>
                      <w:color w:val="0F3060"/>
                      <w:sz w:val="20"/>
                      <w:szCs w:val="20"/>
                    </w:rPr>
                    <w:t xml:space="preserve">Pentest &amp; audit</w:t>
                  </w:r>
                </w:p>
                <w:p>
                  <w:pPr>
                    <w:spacing w:after="100"/>
                  </w:pPr>
                  <w:r>
                    <w:rPr>
                      <w:color w:val="444444"/>
                      <w:sz w:val="18"/>
                      <w:szCs w:val="18"/>
                    </w:rPr>
                    <w:t xml:space="preserve">Nmap, Nikto, Gobuster, Hydra, Kali Linux, tests d'intrusion réseau/applicatif</w:t>
                  </w:r>
                </w:p>
                <w:p>
                  <w:pPr>
                    <w:spacing w:after="0" w:before="120"/>
                  </w:pPr>
                  <w:r>
                    <w:rPr>
                      <w:b/>
                      <w:bCs/>
                      <w:color w:val="0F3060"/>
                      <w:sz w:val="20"/>
                      <w:szCs w:val="20"/>
                    </w:rPr>
                    <w:t xml:space="preserve">Durcissement &amp; conformité</w:t>
                  </w:r>
                </w:p>
                <w:p>
                  <w:pPr>
                    <w:spacing w:after="100"/>
                  </w:pPr>
                  <w:r>
                    <w:rPr>
                      <w:color w:val="444444"/>
                      <w:sz w:val="18"/>
                      <w:szCs w:val="18"/>
                    </w:rPr>
                    <w:t xml:space="preserve">Fail2Ban, CSP, HSTS, TLS/SSL, RBAC, chiffrement AES, RGPD</w:t>
                  </w:r>
                </w:p>
                <w:p>
                  <w:pPr>
                    <w:spacing w:after="0" w:before="120"/>
                  </w:pPr>
                  <w:r>
                    <w:rPr>
                      <w:b/>
                      <w:bCs/>
                      <w:color w:val="0F3060"/>
                      <w:sz w:val="20"/>
                      <w:szCs w:val="20"/>
                    </w:rPr>
                    <w:t xml:space="preserve">Forensic &amp; pilotage</w:t>
                  </w:r>
                </w:p>
                <w:p>
                  <w:pPr>
                    <w:spacing w:after="100"/>
                  </w:pPr>
                  <w:r>
                    <w:rPr>
                      <w:color w:val="444444"/>
                      <w:sz w:val="18"/>
                      <w:szCs w:val="18"/>
                    </w:rPr>
                    <w:t xml:space="preserve">Analyse de logs, détection d'intrusion, KPI sécurité (MTTD, MTTR)</w:t>
                  </w:r>
                </w:p>
              </w:tc>
            </w:tr>
          </w:tbl>
          <w:p>
            <w:pPr>
              <w:spacing w:after="80"/>
            </w:pPr>
          </w:p>
          <w:tbl>
            <w:tblPr>
              <w:tblW w:type="pct" w:w="100%"/>
              <w:tblBorders>
                <w:top w:val="single" w:color="1F4E96" w:sz="6"/>
                <w:left w:val="single" w:color="1F4E96" w:sz="6"/>
                <w:bottom w:val="single" w:color="1F4E96" w:sz="6"/>
                <w:right w:val="single" w:color="1F4E96" w:sz="6"/>
                <w:insideH w:val="single" w:color="auto" w:sz="4"/>
                <w:insideV w:val="single" w:color="auto" w:sz="4"/>
              </w:tblBorders>
            </w:tblPr>
            <w:tblGrid>
              <w:gridCol w:w="100"/>
            </w:tblGrid>
            <w:tr>
              <w:tc>
                <w:tcPr>
                  <w:tcMar>
                    <w:top w:type="dxa" w:w="100"/>
                    <w:left w:type="dxa" w:w="180"/>
                    <w:bottom w:type="dxa" w:w="100"/>
                    <w:right w:type="dxa" w:w="180"/>
                  </w:tcMar>
                </w:tcPr>
                <w:p>
                  <w:pPr>
                    <w:pBdr>
                      <w:bottom w:val="single" w:color="1F4E96" w:sz="6" w:space="3"/>
                    </w:pBdr>
                    <w:spacing w:after="60" w:before="0"/>
                  </w:pPr>
                  <w:r>
                    <w:rPr>
                      <w:b/>
                      <w:bCs/>
                      <w:color w:val="1F4E96"/>
                      <w:sz w:val="21"/>
                      <w:szCs w:val="21"/>
                    </w:rPr>
                    <w:t xml:space="preserve">FORMATION</w:t>
                  </w:r>
                </w:p>
                <w:p>
                  <w:pPr>
                    <w:spacing w:after="0" w:before="120"/>
                  </w:pPr>
                  <w:r>
                    <w:rPr>
                      <w:b/>
                      <w:bCs/>
                      <w:color w:val="0F3060"/>
                      <w:sz w:val="20"/>
                      <w:szCs w:val="20"/>
                    </w:rPr>
                    <w:t xml:space="preserve">Expert Informatique &amp; SI — Cybersécurité</w:t>
                  </w:r>
                  <w:r>
                    <w:rPr>
                      <w:i/>
                      <w:iCs/>
                      <w:color w:val="444444"/>
                      <w:sz w:val="18"/>
                      <w:szCs w:val="18"/>
                    </w:rPr>
                    <w:t xml:space="preserve">  oct. 2024 – août 2026</w:t>
                  </w:r>
                </w:p>
                <w:p>
                  <w:pPr>
                    <w:spacing w:after="60"/>
                  </w:pPr>
                  <w:r>
                    <w:rPr>
                      <w:i/>
                      <w:iCs/>
                      <w:color w:val="1F4E96"/>
                      <w:sz w:val="18"/>
                      <w:szCs w:val="18"/>
                    </w:rPr>
                    <w:t xml:space="preserve">Diginamic, Montpellier · RNCP36286, Niveau 7 (Bac+5)</w:t>
                  </w:r>
                </w:p>
                <w:p>
                  <w:pPr>
                    <w:spacing w:after="100"/>
                  </w:pPr>
                  <w:r>
                    <w:rPr>
                      <w:color w:val="444444"/>
                      <w:sz w:val="18"/>
                      <w:szCs w:val="18"/>
                    </w:rPr>
                    <w:t xml:space="preserve">Conception &amp; développement sécurisé, audit de risques, pentest, analyse forensic, pilotage KPI sécurité.</w:t>
                  </w:r>
                </w:p>
                <w:p>
                  <w:pPr>
                    <w:spacing w:after="100"/>
                  </w:pPr>
                  <w:r>
                    <w:rPr>
                      <w:i/>
                      <w:iCs/>
                      <w:color w:val="444444"/>
                      <w:sz w:val="17"/>
                      <w:szCs w:val="17"/>
                    </w:rPr>
                    <w:t xml:space="preserve">Projets réels : audit sécurité (bastionsecurity.fr), API industrielle (PETSHKA), ERP (DIGICHEESE).</w:t>
                  </w:r>
                </w:p>
                <w:p>
                  <w:pPr>
                    <w:spacing w:after="0" w:before="120"/>
                  </w:pPr>
                  <w:r>
                    <w:rPr>
                      <w:b/>
                      <w:bCs/>
                      <w:color w:val="0F3060"/>
                      <w:sz w:val="20"/>
                      <w:szCs w:val="20"/>
                    </w:rPr>
                    <w:t xml:space="preserve">Concepteur Développeur d'Applications</w:t>
                  </w:r>
                  <w:r>
                    <w:rPr>
                      <w:i/>
                      <w:iCs/>
                      <w:color w:val="444444"/>
                      <w:sz w:val="18"/>
                      <w:szCs w:val="18"/>
                    </w:rPr>
                    <w:t xml:space="preserve">  fév. – nov. 2024</w:t>
                  </w:r>
                </w:p>
                <w:p>
                  <w:pPr>
                    <w:spacing w:after="60"/>
                  </w:pPr>
                  <w:r>
                    <w:rPr>
                      <w:i/>
                      <w:iCs/>
                      <w:color w:val="1F4E96"/>
                      <w:sz w:val="18"/>
                      <w:szCs w:val="18"/>
                    </w:rPr>
                    <w:t xml:space="preserve">Diginamic, Montpellier</w:t>
                  </w:r>
                </w:p>
                <w:p>
                  <w:pPr>
                    <w:spacing w:after="100"/>
                  </w:pPr>
                  <w:r>
                    <w:rPr>
                      <w:color w:val="444444"/>
                      <w:sz w:val="18"/>
                      <w:szCs w:val="18"/>
                    </w:rPr>
                    <w:t xml:space="preserve">Projet : plateforme de réservation de véhicules et covoiturage (C#, .NET, Angular, Git).</w:t>
                  </w:r>
                </w:p>
              </w:tc>
            </w:tr>
          </w:tbl>
          <w:p>
            <w:pPr>
              <w:spacing w:after="80"/>
            </w:pPr>
          </w:p>
          <w:tbl>
            <w:tblPr>
              <w:tblW w:type="pct" w:w="100%"/>
              <w:tblBorders>
                <w:top w:val="single" w:color="1F4E96" w:sz="6"/>
                <w:left w:val="single" w:color="1F4E96" w:sz="6"/>
                <w:bottom w:val="single" w:color="1F4E96" w:sz="6"/>
                <w:right w:val="single" w:color="1F4E96" w:sz="6"/>
                <w:insideH w:val="single" w:color="auto" w:sz="4"/>
                <w:insideV w:val="single" w:color="auto" w:sz="4"/>
              </w:tblBorders>
            </w:tblPr>
            <w:tblGrid>
              <w:gridCol w:w="100"/>
            </w:tblGrid>
            <w:tr>
              <w:tc>
                <w:tcPr>
                  <w:tcMar>
                    <w:top w:type="dxa" w:w="100"/>
                    <w:left w:type="dxa" w:w="180"/>
                    <w:bottom w:type="dxa" w:w="100"/>
                    <w:right w:type="dxa" w:w="180"/>
                  </w:tcMar>
                </w:tcPr>
                <w:p>
                  <w:pPr>
                    <w:pBdr>
                      <w:bottom w:val="single" w:color="1F4E96" w:sz="6" w:space="3"/>
                    </w:pBdr>
                    <w:spacing w:after="60" w:before="0"/>
                  </w:pPr>
                  <w:r>
                    <w:rPr>
                      <w:b/>
                      <w:bCs/>
                      <w:color w:val="1F4E96"/>
                      <w:sz w:val="21"/>
                      <w:szCs w:val="21"/>
                    </w:rPr>
                    <w:t xml:space="preserve">LANGUES &amp; RÉFÉRENCE</w:t>
                  </w:r>
                </w:p>
                <w:p>
                  <w:pPr>
                    <w:spacing w:after="100"/>
                  </w:pPr>
                  <w:r>
                    <w:rPr>
                      <w:color w:val="444444"/>
                      <w:sz w:val="18"/>
                      <w:szCs w:val="18"/>
                    </w:rPr>
                    <w:t xml:space="preserve">Français (natif) · Anglais (professionnel) · Italien (intermédiaire) · Créole mauricien (dialecte)</w:t>
                  </w:r>
                </w:p>
                <w:p>
                  <w:pPr>
                    <w:spacing w:after="0" w:before="120"/>
                  </w:pPr>
                  <w:r>
                    <w:rPr>
                      <w:b/>
                      <w:bCs/>
                      <w:color w:val="0F3060"/>
                      <w:sz w:val="20"/>
                      <w:szCs w:val="20"/>
                    </w:rPr>
                    <w:t xml:space="preserve"/>
                  </w:r>
                </w:p>
                <w:p>
                  <w:pPr>
                    <w:spacing w:after="100"/>
                  </w:pPr>
                  <w:r>
                    <w:rPr>
                      <w:color w:val="444444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150"/>
            </w:tcMar>
          </w:tcPr>
          <w:tbl>
            <w:tblPr>
              <w:tblW w:type="pct" w:w="100%"/>
              <w:tblBorders>
                <w:top w:val="single" w:color="1F4E96" w:sz="6"/>
                <w:left w:val="single" w:color="1F4E96" w:sz="6"/>
                <w:bottom w:val="single" w:color="1F4E96" w:sz="6"/>
                <w:right w:val="single" w:color="1F4E96" w:sz="6"/>
                <w:insideH w:val="single" w:color="auto" w:sz="4"/>
                <w:insideV w:val="single" w:color="auto" w:sz="4"/>
              </w:tblBorders>
            </w:tblPr>
            <w:tblGrid>
              <w:gridCol w:w="100"/>
            </w:tblGrid>
            <w:tr>
              <w:tc>
                <w:tcPr>
                  <w:tcMar>
                    <w:top w:type="dxa" w:w="100"/>
                    <w:left w:type="dxa" w:w="180"/>
                    <w:bottom w:type="dxa" w:w="100"/>
                    <w:right w:type="dxa" w:w="180"/>
                  </w:tcMar>
                </w:tcPr>
                <w:p>
                  <w:pPr>
                    <w:pBdr>
                      <w:bottom w:val="single" w:color="1F4E96" w:sz="6" w:space="3"/>
                    </w:pBdr>
                    <w:spacing w:after="60" w:before="0"/>
                  </w:pPr>
                  <w:r>
                    <w:rPr>
                      <w:b/>
                      <w:bCs/>
                      <w:color w:val="1F4E96"/>
                      <w:sz w:val="21"/>
                      <w:szCs w:val="21"/>
                    </w:rPr>
                    <w:t xml:space="preserve">EXPÉRIENCE</w:t>
                  </w:r>
                </w:p>
                <w:p>
                  <w:pPr>
                    <w:spacing w:after="0" w:before="120"/>
                  </w:pPr>
                  <w:r>
                    <w:rPr>
                      <w:b/>
                      <w:bCs/>
                      <w:color w:val="0F3060"/>
                      <w:sz w:val="20"/>
                      <w:szCs w:val="20"/>
                    </w:rPr>
                    <w:t xml:space="preserve">CanalJob, Paris — Développeur Full Stack PHP / Symfony</w:t>
                  </w:r>
                  <w:r>
                    <w:rPr>
                      <w:i/>
                      <w:iCs/>
                      <w:color w:val="444444"/>
                      <w:sz w:val="18"/>
                      <w:szCs w:val="18"/>
                    </w:rPr>
                    <w:t xml:space="preserve">  juin 2024 – aujourd'hui (missions ponctuelles)</w:t>
                  </w:r>
                </w:p>
                <w:p>
                  <w:pPr>
                    <w:spacing w:after="100"/>
                  </w:pPr>
                  <w:r>
                    <w:rPr>
                      <w:color w:val="444444"/>
                      <w:sz w:val="19"/>
                      <w:szCs w:val="19"/>
                    </w:rPr>
                    <w:t xml:space="preserve">ERP de gestion des relations organismes de formation / étudiants / entreprises, au sein d'une équipe de 2-3 développeurs.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40"/>
                  </w:pPr>
                  <w:r>
                    <w:rPr>
                      <w:color w:val="444444"/>
                      <w:sz w:val="19"/>
                      <w:szCs w:val="19"/>
                    </w:rPr>
                    <w:t xml:space="preserve">Développement frontend et intégration, implémentation d'interfaces avec Symfony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40"/>
                  </w:pPr>
                  <w:r>
                    <w:rPr>
                      <w:color w:val="444444"/>
                      <w:sz w:val="19"/>
                      <w:szCs w:val="19"/>
                    </w:rPr>
                    <w:t xml:space="preserve">Travail en lien direct avec les maquettes Figma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40"/>
                  </w:pPr>
                  <w:r>
                    <w:rPr>
                      <w:color w:val="444444"/>
                      <w:sz w:val="19"/>
                      <w:szCs w:val="19"/>
                    </w:rPr>
                    <w:t xml:space="preserve">Collaboration étroite avec l'équipe backend pour la cohérence des échanges de données</w:t>
                  </w:r>
                </w:p>
                <w:p>
                  <w:pPr>
                    <w:spacing w:after="100"/>
                  </w:pPr>
                  <w:r>
                    <w:rPr>
                      <w:i/>
                      <w:iCs/>
                      <w:color w:val="444444"/>
                      <w:sz w:val="17"/>
                      <w:szCs w:val="17"/>
                    </w:rPr>
                    <w:t xml:space="preserve">Stack : PHP, Symfony, GitHub, Figma</w:t>
                  </w:r>
                </w:p>
                <w:p>
                  <w:pPr>
                    <w:spacing w:after="0" w:before="120"/>
                  </w:pPr>
                  <w:r>
                    <w:rPr>
                      <w:b/>
                      <w:bCs/>
                      <w:color w:val="0F3060"/>
                      <w:sz w:val="20"/>
                      <w:szCs w:val="20"/>
                    </w:rPr>
                    <w:t xml:space="preserve">Drone-Geofencing, Nîmes — Développeur Full Stack</w:t>
                  </w:r>
                  <w:r>
                    <w:rPr>
                      <w:i/>
                      <w:iCs/>
                      <w:color w:val="444444"/>
                      <w:sz w:val="18"/>
                      <w:szCs w:val="18"/>
                    </w:rPr>
                    <w:t xml:space="preserve">  fév. 2025 – aujourd'hui</w:t>
                  </w:r>
                </w:p>
                <w:p>
                  <w:pPr>
                    <w:spacing w:after="100"/>
                  </w:pPr>
                  <w:r>
                    <w:rPr>
                      <w:color w:val="444444"/>
                      <w:sz w:val="19"/>
                      <w:szCs w:val="19"/>
                    </w:rPr>
                    <w:t xml:space="preserve">Coordination de flotte de drones, gestion de flux temps réel à charge élevée, au sein d'une équipe de 4 développeurs.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40"/>
                  </w:pPr>
                  <w:r>
                    <w:rPr>
                      <w:color w:val="444444"/>
                      <w:sz w:val="19"/>
                      <w:szCs w:val="19"/>
                    </w:rPr>
                    <w:t xml:space="preserve">Conception d'une API backend NestJS de plus de 100 endpoints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40"/>
                  </w:pPr>
                  <w:r>
                    <w:rPr>
                      <w:color w:val="444444"/>
                      <w:sz w:val="19"/>
                      <w:szCs w:val="19"/>
                    </w:rPr>
                    <w:t xml:space="preserve">Développement de plus de 30 pages/modales React avec leur backend associé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40"/>
                  </w:pPr>
                  <w:r>
                    <w:rPr>
                      <w:color w:val="444444"/>
                      <w:sz w:val="19"/>
                      <w:szCs w:val="19"/>
                    </w:rPr>
                    <w:t xml:space="preserve">Cycle de releases régulier (2-3 semaines) via GitLab CI/CD avec tests automatisés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40"/>
                  </w:pPr>
                  <w:r>
                    <w:rPr>
                      <w:color w:val="444444"/>
                      <w:sz w:val="19"/>
                      <w:szCs w:val="19"/>
                    </w:rPr>
                    <w:t xml:space="preserve">Intégration et gestion de bases PostgreSQL pour données critiques temps réel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40"/>
                  </w:pPr>
                  <w:r>
                    <w:rPr>
                      <w:color w:val="444444"/>
                      <w:sz w:val="19"/>
                      <w:szCs w:val="19"/>
                    </w:rPr>
                    <w:t xml:space="preserve">Contribution aux choix d'architecture et à la structuration technique</w:t>
                  </w:r>
                </w:p>
                <w:p>
                  <w:pPr>
                    <w:spacing w:after="100"/>
                  </w:pPr>
                  <w:r>
                    <w:rPr>
                      <w:i/>
                      <w:iCs/>
                      <w:color w:val="444444"/>
                      <w:sz w:val="17"/>
                      <w:szCs w:val="17"/>
                    </w:rPr>
                    <w:t xml:space="preserve">Stack : NestJS, React, TypeScript, PostgreSQL, GitLab CI/CD</w:t>
                  </w:r>
                </w:p>
                <w:p>
                  <w:pPr>
                    <w:spacing w:after="0" w:before="120"/>
                  </w:pPr>
                  <w:r>
                    <w:rPr>
                      <w:b/>
                      <w:bCs/>
                      <w:color w:val="0F3060"/>
                      <w:sz w:val="20"/>
                      <w:szCs w:val="20"/>
                    </w:rPr>
                    <w:t xml:space="preserve">4Thunes, Montpellier — Freelance, Développeur Full Stack</w:t>
                  </w:r>
                  <w:r>
                    <w:rPr>
                      <w:i/>
                      <w:iCs/>
                      <w:color w:val="444444"/>
                      <w:sz w:val="18"/>
                      <w:szCs w:val="18"/>
                    </w:rPr>
                    <w:t xml:space="preserve">  juillet 2019 – aujourd'hui (missions ponctuelles)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40"/>
                  </w:pPr>
                  <w:r>
                    <w:rPr>
                      <w:color w:val="444444"/>
                      <w:sz w:val="19"/>
                      <w:szCs w:val="19"/>
                    </w:rPr>
                    <w:t xml:space="preserve">Migration d'une plateforme de podcasts/livres audio (WordPress) vers NestJS/Next.js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40"/>
                  </w:pPr>
                  <w:r>
                    <w:rPr>
                      <w:color w:val="444444"/>
                      <w:sz w:val="19"/>
                      <w:szCs w:val="19"/>
                    </w:rPr>
                    <w:t xml:space="preserve">Interventions ponctuelles pour plusieurs clients : maintenance et amélioration de performance</w:t>
                  </w:r>
                </w:p>
              </w:tc>
            </w:tr>
          </w:tbl>
          <w:p>
            <w:pPr>
              <w:spacing w:after="80"/>
            </w:pPr>
          </w:p>
          <w:tbl>
            <w:tblPr>
              <w:tblW w:type="pct" w:w="100%"/>
              <w:tblBorders>
                <w:top w:val="single" w:color="1F4E96" w:sz="6"/>
                <w:left w:val="single" w:color="1F4E96" w:sz="6"/>
                <w:bottom w:val="single" w:color="1F4E96" w:sz="6"/>
                <w:right w:val="single" w:color="1F4E96" w:sz="6"/>
                <w:insideH w:val="single" w:color="auto" w:sz="4"/>
                <w:insideV w:val="single" w:color="auto" w:sz="4"/>
              </w:tblBorders>
            </w:tblPr>
            <w:tblGrid>
              <w:gridCol w:w="100"/>
            </w:tblGrid>
            <w:tr>
              <w:tc>
                <w:tcPr>
                  <w:tcMar>
                    <w:top w:type="dxa" w:w="100"/>
                    <w:left w:type="dxa" w:w="180"/>
                    <w:bottom w:type="dxa" w:w="100"/>
                    <w:right w:type="dxa" w:w="180"/>
                  </w:tcMar>
                </w:tcPr>
                <w:p>
                  <w:pPr>
                    <w:pBdr>
                      <w:bottom w:val="single" w:color="1F4E96" w:sz="6" w:space="3"/>
                    </w:pBdr>
                    <w:spacing w:after="60" w:before="0"/>
                  </w:pPr>
                  <w:r>
                    <w:rPr>
                      <w:b/>
                      <w:bCs/>
                      <w:color w:val="1F4E96"/>
                      <w:sz w:val="21"/>
                      <w:szCs w:val="21"/>
                    </w:rPr>
                    <w:t xml:space="preserve">EXPERTISE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40"/>
                  </w:pPr>
                  <w:r>
                    <w:rPr>
                      <w:color w:val="444444"/>
                      <w:sz w:val="19"/>
                      <w:szCs w:val="19"/>
                    </w:rPr>
                    <w:t xml:space="preserve">Développement d'applications web sécurisées (PHP / Symfony)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40"/>
                  </w:pPr>
                  <w:r>
                    <w:rPr>
                      <w:color w:val="444444"/>
                      <w:sz w:val="19"/>
                      <w:szCs w:val="19"/>
                    </w:rPr>
                    <w:t xml:space="preserve">DevSecOps : sécurité intégrée au cycle de développement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40"/>
                  </w:pPr>
                  <w:r>
                    <w:rPr>
                      <w:color w:val="444444"/>
                      <w:sz w:val="19"/>
                      <w:szCs w:val="19"/>
                    </w:rPr>
                    <w:t xml:space="preserve">Audit, pentest, durcissement de systèmes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40"/>
                  </w:pPr>
                  <w:r>
                    <w:rPr>
                      <w:color w:val="444444"/>
                      <w:sz w:val="19"/>
                      <w:szCs w:val="19"/>
                    </w:rPr>
                    <w:t xml:space="preserve">Gestion de projet &amp; travail en équipe Agile/Scrum</w:t>
                  </w:r>
                </w:p>
              </w:tc>
            </w:tr>
          </w:tbl>
          <w:p/>
        </w:tc>
      </w:tr>
    </w:tbl>
    <w:sectPr>
      <w:pgSz w:w="11906" w:h="16838" w:orient="portrait"/>
      <w:pgMar w:top="350" w:right="500" w:bottom="350" w:left="5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b588635d2dbeb5b8f0e79a098c9420974b24044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2026-09-14T08:03:54.760Z</dcterms:created>
  <dcterms:modified xsi:type="dcterms:W3CDTF">2026-09-14T08:03:54.760Z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